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Lucida Grande" w:hAnsi="Lucida Grande" w:eastAsia="Lucida Grande" w:cs="Lucida Grande"/>
          <w:b/>
          <w:color w:val="00396F"/>
          <w:kern w:val="0"/>
          <w:sz w:val="30"/>
          <w:szCs w:val="30"/>
          <w:lang w:val="en-US" w:eastAsia="zh-CN" w:bidi="ar"/>
        </w:rPr>
      </w:pPr>
      <w:r>
        <w:rPr>
          <w:rFonts w:hint="default" w:ascii="Lucida Grande" w:hAnsi="Lucida Grande" w:eastAsia="Lucida Grande" w:cs="Lucida Grande"/>
          <w:b/>
          <w:color w:val="00396F"/>
          <w:kern w:val="0"/>
          <w:sz w:val="30"/>
          <w:szCs w:val="30"/>
          <w:lang w:val="en-US" w:eastAsia="zh-CN" w:bidi="ar"/>
        </w:rPr>
        <w:t>从事保安行业的法定条件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 xml:space="preserve">《保安服务管理条例（草案）》规定，保安员应当具备下列条件： 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 xml:space="preserve">　　（一）年满１８周岁的中国公民，身心健康，品行良好； 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 xml:space="preserve">（二）无刑事处罚、劳动教养、收容教育、强制戒毒或者被开除公职、开除军籍的记录； 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 xml:space="preserve">（三）初中毕业，经考试合格并取得《保安员职业资格证》。承担武装守护、押运任务的保安员应当经过警械、武器使用培训，具备《专职守护押运人员枪支使用管理条例》规定的条件。 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此外，该草案还规定，保安服务培训机构应当按照保安员培训教学大纲制定培训教学计划，对培训的人员进行法制、保安专业技能和职业道德教育；经考试合格的人员，由所在地区的市级人民政府核发《保安员职业资格证》，未取得《保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员职业资格证》的人员不得上岗。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Grand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82D07"/>
    <w:rsid w:val="7B182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2017-05-03T02:41:00Z</dcterms:created>
  <dc:creator>Administrator</dc:creator>
  <cp:lastModifiedBy>Administrator</cp:lastModifiedBy>
  <dcterms:modified xsi:type="dcterms:W3CDTF">2017-05-03T02:42:43Z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